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left"/>
        <w:rPr>
          <w:rFonts w:hint="eastAsia" w:ascii="方正仿宋_GBK" w:hAnsi="方正仿宋_GBK" w:eastAsia="方正仿宋_GBK" w:cs="方正仿宋_GBK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附件2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201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8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年第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一次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信用考核</w:t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各类平均分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房屋建筑工程施工总承包类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外地进淮房屋建筑总承包特级平均分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78.60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外地进淮房屋建筑总承包壹级平均分  74.50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外地进淮房屋建筑总承包贰级平均分  74.20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外地进淮房屋建筑总承包叁级平均分  73.59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本地房屋建筑总承包特级平均分      86.15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本地房屋建筑总承包壹级平均分      79.30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本地房屋建筑总承包贰级平均分      76.23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本地房屋建筑总承包叁级平均分      73.34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市政工程施工总承包类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外地进淮市政工程总承包特级平均分  74.08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外地进淮市政工程总承包壹级平均分  72.70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外地进淮市政工程总承包贰级平均分  75.52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外地进淮市政工程总承包叁级平均分  74.90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本地市政工程总承包壹级平均分      81.94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本地市政工程总承包贰级平均分      76.48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本地市政工程总承包叁级平均分      75.47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3213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3213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总承包不分类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外地进淮总承包特级平均分          78.25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外地进淮总承包壹级平均分          74.25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外地进淮总承包贰级平均分          74.33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外地进淮筑总承包叁级平均分        74.17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本地总承包特级平均分              86.15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本地总承包壹级平均分              80.08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本地总承包贰级平均分              76.36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本地总承包叁级平均分              74.53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  <w:t>专业承包建筑装修装饰工程类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外地进淮建筑装修装饰工程壹级平均分   76.81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外地进淮建筑装修装饰工程贰级平均分   74.49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外地进淮建筑装修装饰工程贰级平均分   74.68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本地建筑装修装饰工程壹级平均分       87.08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本地建筑装修装饰工程贰级平均分       76.08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本地建筑装修装饰工程叁级平均分       75.23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13"/>
          <w:szCs w:val="13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  <w:t>专业承包建筑幕墙工程类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外地进淮建筑幕墙工程壹级平均分       76.68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外地进淮建筑幕墙工程贰级平均分       74.84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外地进淮建筑幕墙工程叁级平均分       74.68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本地建筑幕墙工程壹级平均分           87.86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本地建筑幕墙工程贰级平均分           77.92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本地建筑幕墙工程叁级平均分           76.11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2"/>
          <w:sz w:val="32"/>
          <w:szCs w:val="32"/>
          <w:lang w:val="en-US" w:eastAsia="zh-CN" w:bidi="ar-SA"/>
        </w:rPr>
        <w:t>专业承包不分类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外地进淮专业承包壹级平均分           75.88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外地进淮专业承包贰级平均分           75.14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外地进淮专业承包叁级平均分           74.32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本地专业承包壹级平均分               81.85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本地专业承包贰级平均分               76.87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本地专业承包叁级平均分               76.64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5880"/>
        </w:tabs>
        <w:spacing w:before="0" w:beforeAutospacing="0" w:after="0" w:afterAutospacing="0" w:line="420" w:lineRule="atLeast"/>
        <w:jc w:val="left"/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1361"/>
    <w:rsid w:val="179029B7"/>
    <w:rsid w:val="24BC3A1B"/>
    <w:rsid w:val="2C931C6E"/>
    <w:rsid w:val="367C1361"/>
    <w:rsid w:val="55001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2018-09-08T09:03:00Z</dcterms:created>
  <dc:creator>乐文文</dc:creator>
  <cp:lastModifiedBy>乐文文</cp:lastModifiedBy>
  <dcterms:modified xsi:type="dcterms:W3CDTF">2018-10-26T03:27:58Z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