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snapToGrid w:val="0"/>
        <w:spacing w:line="500" w:lineRule="exact"/>
        <w:ind w:firstLine="0"/>
        <w:jc w:val="center"/>
        <w:textAlignment w:val="auto"/>
        <w:rPr>
          <w:rFonts w:hint="eastAsia" w:ascii="方正小标宋_GBK" w:eastAsia="方正小标宋_GBK"/>
          <w:sz w:val="44"/>
          <w:szCs w:val="44"/>
        </w:rPr>
      </w:pPr>
      <w:r>
        <w:rPr>
          <w:rFonts w:hint="eastAsia" w:ascii="方正小标宋_GBK" w:eastAsia="方正小标宋_GBK"/>
          <w:sz w:val="44"/>
          <w:szCs w:val="44"/>
          <w:lang w:eastAsia="zh-CN"/>
        </w:rPr>
        <w:t>《</w:t>
      </w:r>
      <w:r>
        <w:rPr>
          <w:rFonts w:hint="eastAsia" w:ascii="方正小标宋_GBK" w:eastAsia="方正小标宋_GBK"/>
          <w:sz w:val="44"/>
          <w:szCs w:val="44"/>
        </w:rPr>
        <w:t>淮安市</w:t>
      </w:r>
      <w:r>
        <w:rPr>
          <w:rFonts w:hint="eastAsia" w:ascii="方正小标宋_GBK" w:eastAsia="方正小标宋_GBK"/>
          <w:sz w:val="44"/>
          <w:szCs w:val="44"/>
          <w:lang w:val="en-US" w:eastAsia="zh-CN"/>
        </w:rPr>
        <w:t>住房城乡建设系统</w:t>
      </w:r>
      <w:r>
        <w:rPr>
          <w:rFonts w:hint="eastAsia" w:ascii="方正小标宋_GBK" w:eastAsia="方正小标宋_GBK"/>
          <w:sz w:val="44"/>
          <w:szCs w:val="44"/>
        </w:rPr>
        <w:t>2</w:t>
      </w:r>
      <w:r>
        <w:rPr>
          <w:rFonts w:hint="eastAsia" w:ascii="方正小标宋_GBK" w:eastAsia="方正小标宋_GBK"/>
          <w:sz w:val="44"/>
          <w:szCs w:val="44"/>
          <w:lang w:val="en-US" w:eastAsia="zh-CN"/>
        </w:rPr>
        <w:t>022</w:t>
      </w:r>
      <w:r>
        <w:rPr>
          <w:rFonts w:hint="eastAsia" w:ascii="方正小标宋_GBK" w:eastAsia="方正小标宋_GBK"/>
          <w:sz w:val="44"/>
          <w:szCs w:val="44"/>
        </w:rPr>
        <w:t>年政务</w:t>
      </w:r>
    </w:p>
    <w:p>
      <w:pPr>
        <w:keepNext w:val="0"/>
        <w:keepLines w:val="0"/>
        <w:pageBreakBefore w:val="0"/>
        <w:widowControl w:val="0"/>
        <w:kinsoku/>
        <w:wordWrap/>
        <w:overflowPunct/>
        <w:topLinePunct w:val="0"/>
        <w:autoSpaceDE w:val="0"/>
        <w:autoSpaceDN w:val="0"/>
        <w:bidi w:val="0"/>
        <w:snapToGrid w:val="0"/>
        <w:spacing w:line="500" w:lineRule="exact"/>
        <w:ind w:firstLine="0"/>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公开工作要点</w:t>
      </w:r>
      <w:r>
        <w:rPr>
          <w:rFonts w:hint="eastAsia" w:ascii="方正小标宋_GBK" w:eastAsia="方正小标宋_GBK"/>
          <w:sz w:val="44"/>
          <w:szCs w:val="44"/>
          <w:lang w:eastAsia="zh-CN"/>
        </w:rPr>
        <w:t>》政策解读</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707" w:firstLineChars="221"/>
        <w:jc w:val="center"/>
        <w:textAlignment w:val="auto"/>
        <w:rPr>
          <w:rFonts w:hint="eastAsia" w:ascii="方正仿宋_GBK"/>
          <w:szCs w:val="32"/>
        </w:rPr>
      </w:pP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市住建局日前印发</w:t>
      </w:r>
      <w:r>
        <w:rPr>
          <w:rFonts w:hint="eastAsia" w:ascii="方正仿宋_GBK" w:hAnsi="方正仿宋_GBK" w:eastAsia="方正仿宋_GBK" w:cs="方正仿宋_GBK"/>
          <w:sz w:val="32"/>
          <w:szCs w:val="32"/>
          <w:lang w:val="en-US" w:eastAsia="zh-CN"/>
        </w:rPr>
        <w:t>淮安市住房城乡建设系统2022年政务公开工作要点</w:t>
      </w:r>
      <w:r>
        <w:rPr>
          <w:rFonts w:hint="eastAsia" w:ascii="方正仿宋_GBK" w:hAnsi="方正仿宋_GBK" w:cs="方正仿宋_GBK"/>
          <w:sz w:val="32"/>
          <w:szCs w:val="32"/>
          <w:lang w:val="en-US" w:eastAsia="zh-CN"/>
        </w:rPr>
        <w:t>，明确2022年市住建系统</w:t>
      </w:r>
      <w:bookmarkStart w:id="0" w:name="_GoBack"/>
      <w:bookmarkEnd w:id="0"/>
      <w:r>
        <w:rPr>
          <w:rFonts w:hint="eastAsia" w:ascii="方正仿宋_GBK" w:hAnsi="方正仿宋_GBK" w:cs="方正仿宋_GBK"/>
          <w:sz w:val="32"/>
          <w:szCs w:val="32"/>
          <w:lang w:val="en-US" w:eastAsia="zh-CN"/>
        </w:rPr>
        <w:t>重点做好六项工作：</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lang w:val="en-US" w:eastAsia="zh-CN"/>
        </w:rPr>
        <w:t>一</w:t>
      </w:r>
      <w:r>
        <w:rPr>
          <w:rFonts w:hint="eastAsia" w:ascii="方正黑体_GBK" w:hAnsi="方正黑体_GBK" w:eastAsia="方正黑体_GBK" w:cs="方正黑体_GBK"/>
          <w:szCs w:val="32"/>
        </w:rPr>
        <w:t>、深化重点领域信息公开</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eastAsia="方正仿宋_GBK"/>
          <w:szCs w:val="32"/>
          <w:lang w:eastAsia="zh-CN"/>
        </w:rPr>
      </w:pPr>
      <w:r>
        <w:rPr>
          <w:rFonts w:hint="eastAsia" w:ascii="方正仿宋_GBK"/>
          <w:szCs w:val="32"/>
        </w:rPr>
        <w:t>加大惠民惠农政策和资金发放信息公开力度</w:t>
      </w:r>
      <w:r>
        <w:rPr>
          <w:rFonts w:hint="eastAsia" w:ascii="方正仿宋_GBK"/>
          <w:szCs w:val="32"/>
          <w:lang w:eastAsia="zh-CN"/>
        </w:rPr>
        <w:t>。</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eastAsia="方正仿宋_GBK"/>
          <w:szCs w:val="32"/>
          <w:lang w:eastAsia="zh-CN"/>
        </w:rPr>
      </w:pPr>
      <w:r>
        <w:rPr>
          <w:rFonts w:hint="eastAsia" w:ascii="方正仿宋_GBK"/>
          <w:szCs w:val="32"/>
        </w:rPr>
        <w:t>深化重大建设项目批准和实施、公共资源配置、社会公益事业建设等重点领域信息公开</w:t>
      </w:r>
      <w:r>
        <w:rPr>
          <w:rFonts w:hint="eastAsia" w:ascii="方正仿宋_GBK"/>
          <w:szCs w:val="32"/>
          <w:lang w:eastAsia="zh-CN"/>
        </w:rPr>
        <w:t>。</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楷体_GBK" w:eastAsia="方正楷体_GBK"/>
          <w:szCs w:val="32"/>
        </w:rPr>
      </w:pPr>
      <w:r>
        <w:rPr>
          <w:rFonts w:hint="eastAsia" w:ascii="方正仿宋_GBK"/>
          <w:szCs w:val="32"/>
          <w:lang w:eastAsia="zh-CN"/>
        </w:rPr>
        <w:t>督促供水、供气、供热行业按照上级出台的有关公共企事业单位信息公开规定进行公开。</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黑体_GBK" w:eastAsia="方正黑体_GBK"/>
          <w:szCs w:val="32"/>
        </w:rPr>
      </w:pPr>
      <w:r>
        <w:rPr>
          <w:rFonts w:hint="eastAsia" w:ascii="方正黑体_GBK" w:eastAsia="方正黑体_GBK"/>
          <w:szCs w:val="32"/>
          <w:lang w:val="en-US" w:eastAsia="zh-CN"/>
        </w:rPr>
        <w:t>二</w:t>
      </w:r>
      <w:r>
        <w:rPr>
          <w:rFonts w:hint="eastAsia" w:ascii="方正黑体_GBK" w:eastAsia="方正黑体_GBK"/>
          <w:szCs w:val="32"/>
        </w:rPr>
        <w:t>、提升政策解读质量和实效</w:t>
      </w:r>
    </w:p>
    <w:p>
      <w:pPr>
        <w:keepNext w:val="0"/>
        <w:keepLines w:val="0"/>
        <w:pageBreakBefore w:val="0"/>
        <w:widowControl w:val="0"/>
        <w:kinsoku/>
        <w:wordWrap/>
        <w:overflowPunct/>
        <w:topLinePunct w:val="0"/>
        <w:autoSpaceDE w:val="0"/>
        <w:autoSpaceDN w:val="0"/>
        <w:bidi w:val="0"/>
        <w:snapToGrid w:val="0"/>
        <w:spacing w:line="500" w:lineRule="exact"/>
        <w:ind w:left="640" w:leftChars="200" w:firstLine="0" w:firstLineChars="0"/>
        <w:jc w:val="both"/>
        <w:textAlignment w:val="auto"/>
        <w:rPr>
          <w:rFonts w:hint="eastAsia" w:ascii="方正楷体_GBK" w:eastAsia="方正楷体_GBK"/>
          <w:szCs w:val="32"/>
          <w:lang w:val="en-US" w:eastAsia="zh-CN"/>
        </w:rPr>
      </w:pPr>
      <w:r>
        <w:rPr>
          <w:rFonts w:hint="eastAsia" w:ascii="方正仿宋_GBK"/>
          <w:szCs w:val="32"/>
          <w:lang w:eastAsia="zh-CN"/>
        </w:rPr>
        <w:t>重大政策发布时要主动解疑释惑，积极回应社会关切。加大基础设施补短板等重点领域解读力度。</w:t>
      </w:r>
    </w:p>
    <w:p>
      <w:pPr>
        <w:keepNext w:val="0"/>
        <w:keepLines w:val="0"/>
        <w:pageBreakBefore w:val="0"/>
        <w:widowControl w:val="0"/>
        <w:numPr>
          <w:ilvl w:val="0"/>
          <w:numId w:val="0"/>
        </w:numPr>
        <w:kinsoku/>
        <w:wordWrap/>
        <w:overflowPunct/>
        <w:topLinePunct w:val="0"/>
        <w:autoSpaceDE w:val="0"/>
        <w:autoSpaceDN w:val="0"/>
        <w:bidi w:val="0"/>
        <w:snapToGrid w:val="0"/>
        <w:spacing w:line="500" w:lineRule="exact"/>
        <w:ind w:firstLine="640" w:firstLineChars="200"/>
        <w:jc w:val="both"/>
        <w:textAlignment w:val="auto"/>
        <w:rPr>
          <w:rFonts w:hint="eastAsia" w:ascii="方正黑体_GBK" w:eastAsia="方正黑体_GBK"/>
          <w:szCs w:val="32"/>
          <w:lang w:eastAsia="zh-CN"/>
        </w:rPr>
      </w:pPr>
      <w:r>
        <w:rPr>
          <w:rFonts w:hint="eastAsia" w:ascii="方正黑体_GBK" w:eastAsia="方正黑体_GBK"/>
          <w:szCs w:val="32"/>
          <w:lang w:eastAsia="zh-CN"/>
        </w:rPr>
        <w:t>三、优化政策咨询服务</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szCs w:val="32"/>
          <w:lang w:eastAsia="zh-CN"/>
        </w:rPr>
      </w:pPr>
      <w:r>
        <w:rPr>
          <w:rFonts w:hint="eastAsia" w:ascii="方正仿宋_GBK"/>
          <w:szCs w:val="32"/>
          <w:lang w:eastAsia="zh-CN"/>
        </w:rPr>
        <w:t>提高政务服务便民热线、实体服务大厅政策咨询服务水平，更好解答房地产、农民工工资拖欠、住房保障、安全生产、环境污染、地震灾害防御等方面与人民群众切身利益密切相关的问题。</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color w:val="auto"/>
          <w:szCs w:val="32"/>
        </w:rPr>
      </w:pPr>
      <w:r>
        <w:rPr>
          <w:rFonts w:hint="eastAsia" w:ascii="方正仿宋_GBK"/>
          <w:color w:val="auto"/>
          <w:szCs w:val="32"/>
        </w:rPr>
        <w:t>强化政务舆情回应，确保在应对重大突发事件及社会热点事件时不失声、不缺位。</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黑体_GBK" w:hAnsi="仿宋" w:eastAsia="方正黑体_GBK"/>
          <w:szCs w:val="32"/>
        </w:rPr>
      </w:pPr>
      <w:r>
        <w:rPr>
          <w:rFonts w:hint="eastAsia" w:ascii="方正黑体_GBK" w:hAnsi="仿宋" w:eastAsia="方正黑体_GBK"/>
          <w:szCs w:val="32"/>
          <w:lang w:eastAsia="zh-CN"/>
        </w:rPr>
        <w:t>四</w:t>
      </w:r>
      <w:r>
        <w:rPr>
          <w:rFonts w:hint="eastAsia" w:ascii="方正黑体_GBK" w:hAnsi="仿宋" w:eastAsia="方正黑体_GBK"/>
          <w:szCs w:val="32"/>
        </w:rPr>
        <w:t>、严格执行政府信息公开制度</w:t>
      </w:r>
    </w:p>
    <w:p>
      <w:pPr>
        <w:keepNext w:val="0"/>
        <w:keepLines w:val="0"/>
        <w:pageBreakBefore w:val="0"/>
        <w:widowControl w:val="0"/>
        <w:numPr>
          <w:ilvl w:val="0"/>
          <w:numId w:val="0"/>
        </w:numPr>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szCs w:val="32"/>
        </w:rPr>
      </w:pPr>
      <w:r>
        <w:rPr>
          <w:rFonts w:hint="eastAsia" w:ascii="方正仿宋_GBK"/>
          <w:szCs w:val="32"/>
        </w:rPr>
        <w:t>进一步提升答复文书规范化水平，提高依申请公开工作质量。</w:t>
      </w:r>
    </w:p>
    <w:p>
      <w:pPr>
        <w:keepNext w:val="0"/>
        <w:keepLines w:val="0"/>
        <w:pageBreakBefore w:val="0"/>
        <w:widowControl w:val="0"/>
        <w:numPr>
          <w:ilvl w:val="0"/>
          <w:numId w:val="0"/>
        </w:numPr>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szCs w:val="32"/>
          <w:lang w:eastAsia="zh-CN"/>
        </w:rPr>
      </w:pPr>
      <w:r>
        <w:rPr>
          <w:rFonts w:hint="eastAsia" w:ascii="方正仿宋_GBK"/>
          <w:szCs w:val="32"/>
          <w:lang w:eastAsia="zh-CN"/>
        </w:rPr>
        <w:t>完善政府信息公开保密审查制度。</w:t>
      </w:r>
    </w:p>
    <w:p>
      <w:pPr>
        <w:keepNext w:val="0"/>
        <w:keepLines w:val="0"/>
        <w:pageBreakBefore w:val="0"/>
        <w:widowControl w:val="0"/>
        <w:numPr>
          <w:ilvl w:val="0"/>
          <w:numId w:val="0"/>
        </w:numPr>
        <w:kinsoku/>
        <w:wordWrap/>
        <w:overflowPunct/>
        <w:topLinePunct w:val="0"/>
        <w:autoSpaceDE w:val="0"/>
        <w:autoSpaceDN w:val="0"/>
        <w:bidi w:val="0"/>
        <w:snapToGrid w:val="0"/>
        <w:spacing w:line="500" w:lineRule="exact"/>
        <w:ind w:firstLine="640" w:firstLineChars="200"/>
        <w:jc w:val="both"/>
        <w:textAlignment w:val="auto"/>
        <w:rPr>
          <w:rFonts w:hint="eastAsia" w:ascii="方正黑体_GBK" w:eastAsia="方正黑体_GBK"/>
          <w:szCs w:val="32"/>
          <w:lang w:eastAsia="zh-CN"/>
        </w:rPr>
      </w:pPr>
      <w:r>
        <w:rPr>
          <w:rFonts w:hint="eastAsia" w:ascii="方正黑体_GBK" w:eastAsia="方正黑体_GBK"/>
          <w:szCs w:val="32"/>
          <w:lang w:eastAsia="zh-CN"/>
        </w:rPr>
        <w:t>五、加强公开平台建设</w:t>
      </w:r>
    </w:p>
    <w:p>
      <w:pPr>
        <w:keepNext w:val="0"/>
        <w:keepLines w:val="0"/>
        <w:pageBreakBefore w:val="0"/>
        <w:widowControl w:val="0"/>
        <w:numPr>
          <w:ilvl w:val="0"/>
          <w:numId w:val="0"/>
        </w:numPr>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szCs w:val="32"/>
          <w:lang w:eastAsia="zh-CN"/>
        </w:rPr>
      </w:pPr>
      <w:r>
        <w:rPr>
          <w:rFonts w:hint="eastAsia" w:ascii="方正仿宋_GBK"/>
          <w:szCs w:val="32"/>
          <w:lang w:eastAsia="zh-CN"/>
        </w:rPr>
        <w:t>严格落实网络意识形态责任制，确保网站与政务新媒体安全平稳运行。</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szCs w:val="32"/>
          <w:lang w:val="en-US" w:eastAsia="zh-CN"/>
        </w:rPr>
      </w:pPr>
      <w:r>
        <w:rPr>
          <w:rFonts w:hint="eastAsia" w:ascii="方正仿宋_GBK"/>
          <w:szCs w:val="32"/>
          <w:lang w:val="en-US" w:eastAsia="zh-CN"/>
        </w:rPr>
        <w:t>按要求推进政府信息公开专栏优化调整，规范高效办理“我为政府网站找错”平台网民留言。</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黑体_GBK" w:eastAsia="方正黑体_GBK"/>
          <w:szCs w:val="32"/>
        </w:rPr>
      </w:pPr>
      <w:r>
        <w:rPr>
          <w:rFonts w:hint="eastAsia" w:ascii="方正黑体_GBK" w:eastAsia="方正黑体_GBK"/>
          <w:szCs w:val="32"/>
          <w:lang w:eastAsia="zh-CN"/>
        </w:rPr>
        <w:t>六</w:t>
      </w:r>
      <w:r>
        <w:rPr>
          <w:rFonts w:hint="eastAsia" w:ascii="方正黑体_GBK" w:eastAsia="方正黑体_GBK"/>
          <w:szCs w:val="32"/>
        </w:rPr>
        <w:t>、加强组织领导和监督保障</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szCs w:val="32"/>
        </w:rPr>
      </w:pPr>
      <w:r>
        <w:rPr>
          <w:rFonts w:hint="eastAsia" w:ascii="方正仿宋_GBK"/>
          <w:szCs w:val="32"/>
        </w:rPr>
        <w:t>进一步健全政府信息公开工作机构，强化责任担当，全面依法履职、切实加强指导监督。</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rPr>
          <w:rFonts w:hint="eastAsia" w:ascii="方正仿宋_GBK"/>
          <w:szCs w:val="32"/>
        </w:rPr>
      </w:pPr>
      <w:r>
        <w:rPr>
          <w:rFonts w:hint="eastAsia" w:ascii="方正仿宋_GBK"/>
          <w:szCs w:val="32"/>
        </w:rPr>
        <w:t>加强监督检查，对本要点提出的涉及本</w:t>
      </w:r>
      <w:r>
        <w:rPr>
          <w:rFonts w:hint="eastAsia" w:ascii="方正仿宋_GBK"/>
          <w:szCs w:val="32"/>
          <w:lang w:eastAsia="zh-CN"/>
        </w:rPr>
        <w:t>部门</w:t>
      </w:r>
      <w:r>
        <w:rPr>
          <w:rFonts w:hint="eastAsia" w:ascii="方正仿宋_GBK"/>
          <w:szCs w:val="32"/>
        </w:rPr>
        <w:t>的重点任务，梳理形成工作台账，实时跟进督查，确保落实到位。</w:t>
      </w:r>
    </w:p>
    <w:p>
      <w:pPr>
        <w:keepNext w:val="0"/>
        <w:keepLines w:val="0"/>
        <w:pageBreakBefore w:val="0"/>
        <w:widowControl w:val="0"/>
        <w:kinsoku/>
        <w:wordWrap/>
        <w:overflowPunct/>
        <w:topLinePunct w:val="0"/>
        <w:autoSpaceDE w:val="0"/>
        <w:autoSpaceDN w:val="0"/>
        <w:bidi w:val="0"/>
        <w:snapToGrid w:val="0"/>
        <w:spacing w:line="500" w:lineRule="exact"/>
        <w:ind w:firstLine="640" w:firstLineChars="200"/>
        <w:jc w:val="both"/>
        <w:textAlignment w:val="auto"/>
      </w:pPr>
      <w:r>
        <w:rPr>
          <w:rFonts w:hint="eastAsia" w:ascii="方正仿宋_GBK"/>
          <w:szCs w:val="32"/>
        </w:rPr>
        <w:t>将本要点落实情况纳入</w:t>
      </w:r>
      <w:r>
        <w:rPr>
          <w:rFonts w:hint="eastAsia" w:ascii="方正仿宋_GBK"/>
          <w:szCs w:val="32"/>
          <w:lang w:eastAsia="zh-CN"/>
        </w:rPr>
        <w:t>市住建系统</w:t>
      </w:r>
      <w:r>
        <w:rPr>
          <w:rFonts w:hint="eastAsia" w:ascii="方正仿宋_GBK"/>
          <w:szCs w:val="32"/>
        </w:rPr>
        <w:t>政府信息公开工作年度报告予以公开，接受社会监督。</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MDRkYWFlODE4YTg1OWQ3YmMxZTVhMjQxNjIyMjYifQ=="/>
  </w:docVars>
  <w:rsids>
    <w:rsidRoot w:val="045B2BCE"/>
    <w:rsid w:val="045B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2022-07-20T08:00:00Z</dcterms:created>
  <dc:creator>123</dc:creator>
  <cp:lastModifiedBy>123</cp:lastModifiedBy>
  <dcterms:modified xsi:type="dcterms:W3CDTF">2022-07-20T08:59:57Z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C47168F0B214498AB0BFA950CB864D2C</vt:lpwstr>
  </property>
</Properties>
</file>