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8613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jc w:val="center"/>
        <w:textAlignment w:val="auto"/>
        <w:rPr>
          <w:rFonts w:hint="eastAsia" w:ascii="方正仿宋_GBK" w:hAnsi="方正仿宋_GBK" w:eastAsia="方正小标宋_GBK" w:cs="方正仿宋_GBK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</w:rPr>
        <w:t>《关于加强住宅专项维修资金应急使用管理工作的意见》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  <w:lang w:eastAsia="zh-CN"/>
        </w:rPr>
        <w:t>政策解读</w:t>
      </w:r>
    </w:p>
    <w:p w14:paraId="3B1F277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</w:p>
    <w:p w14:paraId="2DC4651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一、修订背景</w:t>
      </w:r>
    </w:p>
    <w:p w14:paraId="12B8DE6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021年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淮安市住建局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出台《关于做好住宅专项维修资金应急使用工作的通知》（淮住建规〔2021〕1号），健全维修资金使用主体，简化申请流程，施行以来提高了应急使用效率。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根据上级部门要求，结合实际情况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，需要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对该文件进行修订，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进</w:t>
      </w:r>
      <w:r>
        <w:rPr>
          <w:rFonts w:ascii="Times New Roman" w:hAnsi="Times New Roman" w:eastAsia="方正仿宋_GBK"/>
          <w:color w:val="auto"/>
          <w:sz w:val="32"/>
          <w:szCs w:val="32"/>
        </w:rPr>
        <w:t>一步推动维修资金应急使用。</w:t>
      </w:r>
    </w:p>
    <w:p w14:paraId="5A5F6DC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FF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FF"/>
          <w:sz w:val="32"/>
          <w:szCs w:val="32"/>
          <w:lang w:val="en-US" w:eastAsia="zh-CN"/>
        </w:rPr>
        <w:t>二、修订目标</w:t>
      </w:r>
    </w:p>
    <w:p w14:paraId="0A40B87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ascii="Times New Roman" w:hAnsi="Times New Roman" w:eastAsia="方正仿宋_GBK"/>
          <w:color w:val="0000FF"/>
          <w:sz w:val="32"/>
          <w:szCs w:val="32"/>
        </w:rPr>
      </w:pPr>
      <w:r>
        <w:rPr>
          <w:rFonts w:ascii="Times New Roman" w:hAnsi="Times New Roman" w:eastAsia="方正仿宋_GBK"/>
          <w:color w:val="0000FF"/>
          <w:sz w:val="32"/>
          <w:szCs w:val="32"/>
        </w:rPr>
        <w:t>2021年我局出台《关于做好住宅专项维修资金应急使用工作的通知》（淮住建规〔2021〕1号），健全维修资金使用主体，简化申请流程率。</w:t>
      </w:r>
      <w:r>
        <w:rPr>
          <w:rFonts w:hint="eastAsia" w:ascii="Times New Roman" w:hAnsi="Times New Roman" w:eastAsia="方正仿宋_GBK"/>
          <w:color w:val="0000FF"/>
          <w:sz w:val="32"/>
          <w:szCs w:val="32"/>
          <w:lang w:eastAsia="zh-CN"/>
        </w:rPr>
        <w:t>为了</w:t>
      </w:r>
      <w:r>
        <w:rPr>
          <w:rFonts w:ascii="Times New Roman" w:hAnsi="Times New Roman" w:eastAsia="方正仿宋_GBK"/>
          <w:color w:val="0000FF"/>
          <w:sz w:val="32"/>
          <w:szCs w:val="32"/>
        </w:rPr>
        <w:t>进一步推动维修资金应急使用</w:t>
      </w:r>
      <w:r>
        <w:rPr>
          <w:rFonts w:hint="eastAsia" w:ascii="Times New Roman" w:hAnsi="Times New Roman" w:eastAsia="方正仿宋_GBK"/>
          <w:color w:val="0000FF"/>
          <w:sz w:val="32"/>
          <w:szCs w:val="32"/>
          <w:lang w:eastAsia="zh-CN"/>
        </w:rPr>
        <w:t>，提升资金使用效率，根据实际情况，</w:t>
      </w:r>
      <w:r>
        <w:rPr>
          <w:rFonts w:ascii="Times New Roman" w:hAnsi="Times New Roman" w:eastAsia="方正仿宋_GBK"/>
          <w:color w:val="0000FF"/>
          <w:sz w:val="32"/>
          <w:szCs w:val="32"/>
        </w:rPr>
        <w:t>需要对《关于做好住宅专项维修资金应急使用工作的通知》进行修订。</w:t>
      </w:r>
    </w:p>
    <w:p w14:paraId="36DD3ED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FF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FF"/>
          <w:sz w:val="32"/>
          <w:szCs w:val="32"/>
          <w:lang w:val="en-US" w:eastAsia="zh-CN"/>
        </w:rPr>
        <w:t>三、修订依据</w:t>
      </w:r>
    </w:p>
    <w:bookmarkEnd w:id="0"/>
    <w:p w14:paraId="3073F93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《中华人民共和国民法典》、《江苏省物业管理条例》、《淮安市住宅物业管理条例》、《住宅专项维修资金管理办法》、《江苏省住宅专项维修资金管理办法》、《淮安市住宅专项维修资金管理办法》、住建部等十部委联合印发《关于加强和改进住宅物业管理工作的通知》等文件。</w:t>
      </w:r>
    </w:p>
    <w:p w14:paraId="1CDDD44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auto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CN"/>
        </w:rPr>
        <w:t>四、主要修订内容</w:t>
      </w:r>
    </w:p>
    <w:p w14:paraId="16517B82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56" w:lineRule="exact"/>
        <w:ind w:firstLine="624" w:firstLineChars="195"/>
        <w:textAlignment w:val="auto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</w:rPr>
        <w:t>（一）文件名称修改。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将原文件</w:t>
      </w:r>
      <w:r>
        <w:rPr>
          <w:rFonts w:ascii="Times New Roman" w:hAnsi="Times New Roman" w:eastAsia="方正仿宋_GBK"/>
          <w:color w:val="auto"/>
          <w:sz w:val="32"/>
          <w:szCs w:val="32"/>
        </w:rPr>
        <w:t>《关于做好住宅专项维修资金应急使用工作的通知》，修订后为《关于加强住宅专项维修资金应急使用管理工作的意见》。</w:t>
      </w:r>
    </w:p>
    <w:p w14:paraId="49BF50D2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56" w:lineRule="exact"/>
        <w:ind w:firstLine="624" w:firstLineChars="195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</w:rPr>
        <w:t>（二）明确应急情形的认定。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对符合本意见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应急使用范围第一、三、四、五、六、八项的，由区住建部门、街道办事处（镇人民政府）、业主委员会或物业管理委员会、物业服务企业共同认定，未成立业主委员会或物业管理委员会的由区住建部门、街道办事处（镇人民政府）、物业服务企业共同认定；符合第二项的，申请人须提供特种设备检验检测机构出具的电梯安全评估报告；符合第七项的，申请人须提供消防救援机构出具的重大火灾隐患整改意见。</w:t>
      </w:r>
    </w:p>
    <w:p w14:paraId="4B4F731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pacing w:val="3"/>
          <w:sz w:val="32"/>
          <w:szCs w:val="32"/>
          <w:lang w:val="zh-CN"/>
        </w:rPr>
      </w:pP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</w:rPr>
        <w:t>（三）</w:t>
      </w: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  <w:lang w:val="zh-CN"/>
        </w:rPr>
        <w:t>缩短维修项目</w:t>
      </w: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</w:rPr>
        <w:t>申请和</w:t>
      </w: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  <w:lang w:val="zh-CN"/>
        </w:rPr>
        <w:t>审核时间。</w:t>
      </w:r>
      <w:r>
        <w:rPr>
          <w:rFonts w:ascii="Times New Roman" w:hAnsi="Times New Roman" w:eastAsia="方正仿宋_GBK"/>
          <w:color w:val="auto"/>
          <w:sz w:val="32"/>
          <w:szCs w:val="32"/>
          <w:lang w:val="zh-CN"/>
        </w:rPr>
        <w:t>明确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申请人负责制定维修方案、编制预算，在收到专业机构提供的资料后，原则上一般应急维修项目在2日内完成，复杂应急维修项目在4日内完成，并在物业管理区域内显著位置公告。</w:t>
      </w:r>
      <w:r>
        <w:rPr>
          <w:rFonts w:ascii="Times New Roman" w:hAnsi="Times New Roman" w:eastAsia="方正仿宋_GBK"/>
          <w:color w:val="auto"/>
          <w:sz w:val="32"/>
          <w:szCs w:val="32"/>
        </w:rPr>
        <w:t>住宅专项维修资金管理机构</w:t>
      </w:r>
      <w:r>
        <w:rPr>
          <w:rFonts w:ascii="Times New Roman" w:hAnsi="Times New Roman" w:eastAsia="方正仿宋_GBK"/>
          <w:color w:val="auto"/>
          <w:sz w:val="32"/>
          <w:szCs w:val="32"/>
          <w:lang w:val="zh-CN"/>
        </w:rPr>
        <w:t>在</w:t>
      </w:r>
      <w:r>
        <w:rPr>
          <w:rFonts w:ascii="Times New Roman" w:hAnsi="Times New Roman" w:eastAsia="方正仿宋_GBK"/>
          <w:color w:val="auto"/>
          <w:sz w:val="32"/>
          <w:szCs w:val="32"/>
        </w:rPr>
        <w:t>在收到申请人提交资料后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color w:val="auto"/>
          <w:sz w:val="32"/>
          <w:szCs w:val="32"/>
          <w:lang w:val="zh-CN"/>
        </w:rPr>
        <w:t>个工作日内对申请人提交的资料进行审核，资料齐全的进行公示，</w:t>
      </w:r>
      <w:r>
        <w:rPr>
          <w:rFonts w:ascii="Times New Roman" w:hAnsi="Times New Roman" w:eastAsia="方正仿宋_GBK"/>
          <w:bCs/>
          <w:color w:val="auto"/>
          <w:sz w:val="32"/>
          <w:szCs w:val="32"/>
          <w:lang w:val="zh-CN"/>
        </w:rPr>
        <w:t>公示期间，申请人可以同步开展相关工作。</w:t>
      </w:r>
    </w:p>
    <w:p w14:paraId="1CAC5CC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  <w:lang w:val="zh-CN"/>
        </w:rPr>
      </w:pP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</w:rPr>
        <w:t>（四）</w:t>
      </w: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  <w:lang w:val="zh-CN"/>
        </w:rPr>
        <w:t>规范实施单位选择。</w:t>
      </w:r>
      <w:r>
        <w:rPr>
          <w:rFonts w:ascii="Times New Roman" w:hAnsi="Times New Roman" w:eastAsia="方正仿宋_GBK"/>
          <w:color w:val="auto"/>
          <w:sz w:val="32"/>
          <w:szCs w:val="32"/>
          <w:lang w:val="zh-CN"/>
        </w:rPr>
        <w:t>30万元以下的应急维修工程，选择实施单位的方式由申请人自行确定；30万元以上（含30万元）的应急维修工程，由申请人采取招标、竞争性磋商、竞争性谈判等方式，通过公共资源交易中心平台发布信息、组织评标，依法选定实施单位。但影响业主生活的特殊楼栋（单一电梯）电梯更新、二次供水水泵运行中断、专用排水设施功能障碍等应急维修工程，不受上述金额限制，选择实施单位的方式由申请人自行确定。申请人应当委托造价咨询机构进行预算评审和结（决）算审核，根据需要委托具有相应资质的设计单位、监理单位参与。</w:t>
      </w:r>
    </w:p>
    <w:p w14:paraId="69F123A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</w:rPr>
        <w:t>（五）</w:t>
      </w: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  <w:lang w:val="zh-CN"/>
        </w:rPr>
        <w:t>加强维修项目验收管理。</w:t>
      </w:r>
      <w:r>
        <w:rPr>
          <w:rFonts w:ascii="Times New Roman" w:hAnsi="Times New Roman" w:eastAsia="方正仿宋_GBK"/>
          <w:color w:val="auto"/>
          <w:sz w:val="32"/>
          <w:szCs w:val="32"/>
          <w:lang w:val="zh-CN"/>
        </w:rPr>
        <w:t>维修项目完工后，在区住建部门监督下，申请人应当组织参建单位进行验收，出具书面验收意见；消防设施设备应急维修后，需消防救援机构出具相关意见或报告；电梯设备进行重大修理、改造或更换后，需特种设备安全监督检验机构出具相应的监督检验报告；电梯进行一般修理后，需相应的检验检测机构出具相关意见或报告。</w:t>
      </w:r>
    </w:p>
    <w:p w14:paraId="2C787EB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zh-CN"/>
        </w:rPr>
      </w:pP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</w:rPr>
        <w:t>（六）明确应急维修的投诉处理。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zh-CN"/>
        </w:rPr>
        <w:t>申请人申请应急维修，业主提出意见投诉的，区政府、园区管委会（管理办）负责咨询、解释、投诉处理工作。住宅专项维修资金管理机构在公示期满后，符合维修资金应急使用要求的，应当准予应急使用和拨付资金。</w:t>
      </w:r>
    </w:p>
    <w:p w14:paraId="0ECA41E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  <w:lang w:val="zh-CN"/>
        </w:rPr>
        <w:t>（</w:t>
      </w: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</w:rPr>
        <w:t>七</w:t>
      </w: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  <w:lang w:val="zh-CN"/>
        </w:rPr>
        <w:t>）</w:t>
      </w: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</w:rPr>
        <w:t>明确突发事件抢险救灾处置。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对涉及抢险救灾等突发事件需要应急使用维修资金的，属地街道办事处（镇人民政府）会同区住建、应急管理等部门共同制定应急处置方案，并报所在区政府、园区管委会（管理办）同意，可以直接组织抢险救灾，在申请拨付维修资金前完善有关手续。</w:t>
      </w:r>
    </w:p>
    <w:p w14:paraId="6134319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5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  <w:lang w:val="zh-CN"/>
        </w:rPr>
        <w:t>（</w:t>
      </w: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</w:rPr>
        <w:t>八</w:t>
      </w: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  <w:lang w:val="zh-CN"/>
        </w:rPr>
        <w:t>）</w:t>
      </w:r>
      <w:r>
        <w:rPr>
          <w:rFonts w:ascii="方正楷体_GBK" w:hAnsi="方正楷体_GBK" w:eastAsia="方正楷体_GBK" w:cs="方正楷体_GBK"/>
          <w:bCs/>
          <w:color w:val="auto"/>
          <w:sz w:val="32"/>
          <w:szCs w:val="32"/>
        </w:rPr>
        <w:t>适用范围。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本意见适用于清江浦区、工业园区、生态文旅区。其他县区（园区）可参照制定有关意见。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EAFE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000F4704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E1Yjc0OTQ4OGQ0NGIyOTIyNDBiZmU3OGYyMGZlZjkifQ=="/>
  </w:docVars>
  <w:rsids>
    <w:rsidRoot w:val="1E034983"/>
    <w:rsid w:val="00024D10"/>
    <w:rsid w:val="00053186"/>
    <w:rsid w:val="00072474"/>
    <w:rsid w:val="000873FD"/>
    <w:rsid w:val="00120587"/>
    <w:rsid w:val="00156666"/>
    <w:rsid w:val="0018383E"/>
    <w:rsid w:val="00186D85"/>
    <w:rsid w:val="001A3D5E"/>
    <w:rsid w:val="001C28B6"/>
    <w:rsid w:val="001C33C0"/>
    <w:rsid w:val="00203584"/>
    <w:rsid w:val="0024256E"/>
    <w:rsid w:val="002715F5"/>
    <w:rsid w:val="002C07FF"/>
    <w:rsid w:val="002F111F"/>
    <w:rsid w:val="002F5876"/>
    <w:rsid w:val="00300B3A"/>
    <w:rsid w:val="0032587D"/>
    <w:rsid w:val="00365390"/>
    <w:rsid w:val="00396186"/>
    <w:rsid w:val="003E5B77"/>
    <w:rsid w:val="004331BB"/>
    <w:rsid w:val="004356EA"/>
    <w:rsid w:val="00444282"/>
    <w:rsid w:val="00451B56"/>
    <w:rsid w:val="00486E4A"/>
    <w:rsid w:val="0052612E"/>
    <w:rsid w:val="005362D4"/>
    <w:rsid w:val="00556E36"/>
    <w:rsid w:val="00615C92"/>
    <w:rsid w:val="00617B96"/>
    <w:rsid w:val="00645C15"/>
    <w:rsid w:val="00690278"/>
    <w:rsid w:val="006A3EFE"/>
    <w:rsid w:val="006A5DD6"/>
    <w:rsid w:val="006E5197"/>
    <w:rsid w:val="0070156C"/>
    <w:rsid w:val="00706052"/>
    <w:rsid w:val="007356E9"/>
    <w:rsid w:val="00741E40"/>
    <w:rsid w:val="007C06D6"/>
    <w:rsid w:val="008237ED"/>
    <w:rsid w:val="00825687"/>
    <w:rsid w:val="008328AC"/>
    <w:rsid w:val="00845EA4"/>
    <w:rsid w:val="00864484"/>
    <w:rsid w:val="00883A60"/>
    <w:rsid w:val="008A4E19"/>
    <w:rsid w:val="009005A6"/>
    <w:rsid w:val="00923793"/>
    <w:rsid w:val="00954035"/>
    <w:rsid w:val="009C51F1"/>
    <w:rsid w:val="00A9717E"/>
    <w:rsid w:val="00B9767B"/>
    <w:rsid w:val="00C11C08"/>
    <w:rsid w:val="00C773A5"/>
    <w:rsid w:val="00C9583E"/>
    <w:rsid w:val="00CA6E0B"/>
    <w:rsid w:val="00CC5B0F"/>
    <w:rsid w:val="00CE0D66"/>
    <w:rsid w:val="00CF0204"/>
    <w:rsid w:val="00D06163"/>
    <w:rsid w:val="00D17A30"/>
    <w:rsid w:val="00DD0E71"/>
    <w:rsid w:val="00DE6E65"/>
    <w:rsid w:val="00E22B92"/>
    <w:rsid w:val="00EE4522"/>
    <w:rsid w:val="00EF7AB0"/>
    <w:rsid w:val="00F15FFA"/>
    <w:rsid w:val="00F72CAD"/>
    <w:rsid w:val="00FB5144"/>
    <w:rsid w:val="00FD572A"/>
    <w:rsid w:val="05B01B81"/>
    <w:rsid w:val="078F7797"/>
    <w:rsid w:val="08E74022"/>
    <w:rsid w:val="0AC55E77"/>
    <w:rsid w:val="0B4F1DED"/>
    <w:rsid w:val="0C3152C1"/>
    <w:rsid w:val="1005689B"/>
    <w:rsid w:val="14665D24"/>
    <w:rsid w:val="156D4E90"/>
    <w:rsid w:val="15D47CFF"/>
    <w:rsid w:val="1623745E"/>
    <w:rsid w:val="16F87F17"/>
    <w:rsid w:val="18057602"/>
    <w:rsid w:val="1AAA0B4C"/>
    <w:rsid w:val="1C8D4D7A"/>
    <w:rsid w:val="1E034983"/>
    <w:rsid w:val="22ED034D"/>
    <w:rsid w:val="248144B4"/>
    <w:rsid w:val="25E05E49"/>
    <w:rsid w:val="26E356F8"/>
    <w:rsid w:val="26F32FF6"/>
    <w:rsid w:val="28906419"/>
    <w:rsid w:val="293C642E"/>
    <w:rsid w:val="2BA02E3E"/>
    <w:rsid w:val="350C4714"/>
    <w:rsid w:val="367B15B8"/>
    <w:rsid w:val="385527B7"/>
    <w:rsid w:val="39252A67"/>
    <w:rsid w:val="3A635E1A"/>
    <w:rsid w:val="3AB2467E"/>
    <w:rsid w:val="3BDD601C"/>
    <w:rsid w:val="3BE23632"/>
    <w:rsid w:val="3E1321C9"/>
    <w:rsid w:val="3E6268C5"/>
    <w:rsid w:val="3F7C72D8"/>
    <w:rsid w:val="40B86809"/>
    <w:rsid w:val="45125F79"/>
    <w:rsid w:val="454C26EE"/>
    <w:rsid w:val="469C3789"/>
    <w:rsid w:val="486869D9"/>
    <w:rsid w:val="49C0138A"/>
    <w:rsid w:val="4B501CC2"/>
    <w:rsid w:val="4BB378BE"/>
    <w:rsid w:val="51832837"/>
    <w:rsid w:val="52EA7640"/>
    <w:rsid w:val="5892709A"/>
    <w:rsid w:val="58A320BF"/>
    <w:rsid w:val="58DC50C4"/>
    <w:rsid w:val="61934620"/>
    <w:rsid w:val="625201A0"/>
    <w:rsid w:val="6280757E"/>
    <w:rsid w:val="633406B9"/>
    <w:rsid w:val="68C66EB9"/>
    <w:rsid w:val="69E16525"/>
    <w:rsid w:val="6AF91C7B"/>
    <w:rsid w:val="6C895DEE"/>
    <w:rsid w:val="6F9F7E6E"/>
    <w:rsid w:val="6FD87922"/>
    <w:rsid w:val="70A170A9"/>
    <w:rsid w:val="72085AA1"/>
    <w:rsid w:val="73487184"/>
    <w:rsid w:val="79B66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 w:cs="宋体"/>
      <w:szCs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autoRedefine/>
    <w:qFormat/>
    <w:uiPriority w:val="1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1556</Words>
  <Characters>1571</Characters>
  <Lines>58</Lines>
  <Paragraphs>16</Paragraphs>
  <TotalTime>11</TotalTime>
  <ScaleCrop>false</ScaleCrop>
  <LinksUpToDate>false</LinksUpToDate>
  <CharactersWithSpaces>1571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2024-10-29T07:51:00Z</dcterms:created>
  <dc:creator>小人画。</dc:creator>
  <cp:lastModifiedBy>Seediq·Bale</cp:lastModifiedBy>
  <cp:lastPrinted>2025-03-12T08:58:00Z</cp:lastPrinted>
  <dcterms:modified xsi:type="dcterms:W3CDTF">2025-03-12T09:23:59Z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1B642E428F2846AABB1ED97B97A76954_13</vt:lpwstr>
  </property>
  <property fmtid="{D5CDD505-2E9C-101B-9397-08002B2CF9AE}" pid="4" name="KSOTemplateDocerSaveRecord">
    <vt:lpwstr>eyJoZGlkIjoiZDM4M2M3NzNlNjg0MTJiYTI4MzUzZWQyZmYyY2UyYmUiLCJ1c2VySWQiOiIyMjY4NzczODIifQ==</vt:lpwstr>
  </property>
</Properties>
</file>